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81" w:rsidRDefault="00427F81" w:rsidP="00427F81">
      <w:pPr>
        <w:pStyle w:val="a7"/>
        <w:spacing w:before="0" w:beforeAutospacing="0" w:after="0" w:afterAutospacing="0"/>
        <w:jc w:val="center"/>
        <w:rPr>
          <w:rFonts w:ascii="&amp;quot" w:hAnsi="&amp;quot"/>
          <w:color w:val="333333"/>
        </w:rPr>
      </w:pPr>
      <w:r>
        <w:rPr>
          <w:rFonts w:hint="eastAsia"/>
          <w:b/>
          <w:bCs/>
          <w:color w:val="333333"/>
          <w:sz w:val="36"/>
          <w:szCs w:val="36"/>
        </w:rPr>
        <w:t>教育部等八部门关于加快构建高校思想政治工作体系的意见</w:t>
      </w:r>
      <w:r>
        <w:rPr>
          <w:rFonts w:hint="eastAsia"/>
          <w:color w:val="333333"/>
        </w:rPr>
        <w:br/>
      </w:r>
      <w:r>
        <w:rPr>
          <w:rFonts w:ascii="楷体" w:eastAsia="楷体" w:hAnsi="楷体" w:hint="eastAsia"/>
          <w:color w:val="333333"/>
        </w:rPr>
        <w:t>教思政〔2020〕1号</w:t>
      </w:r>
    </w:p>
    <w:p w:rsidR="00427F81" w:rsidRDefault="00427F81" w:rsidP="00427F81">
      <w:pPr>
        <w:pStyle w:val="a7"/>
        <w:spacing w:before="0" w:beforeAutospacing="0" w:after="225" w:afterAutospacing="0"/>
        <w:rPr>
          <w:color w:val="333333"/>
        </w:rPr>
      </w:pPr>
      <w:r>
        <w:rPr>
          <w:rFonts w:hint="eastAsia"/>
          <w:color w:val="333333"/>
        </w:rPr>
        <w:t>各省、自治区、直辖市教育厅（教委）、党委组织部、党委宣传部、党委政法委、网信办、财政厅（局）、人力资源社会保障厅（局）、团委，新疆生产建设兵团教育局、党委组织部、党委宣传部、党委政法委、网信办、财政局、人力资源社会保障局、团委，部属各高等学校、部省合建各高等学校：</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为深入贯彻落实习近平新时代中国特色社会主义思想，贯彻落实党的十九大和十九届二中、三中、四中全会精神，学习贯彻习近平总书记关于教育的重要论述，加快构建高校思想政治工作体系，努力培养担当民族复兴大任的时代新人，培养德智体美劳全面发展的社会主义建设者和接班人，现提出如下意见。</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一、指导思想和目标任务</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指导思想。以习近平新时代中国特色社会主义思想为指导，全面贯彻党的教育方针，坚持和加强党的全面领导，坚持社会主义办学方向，以立德树人为根本，以理想信念教育为核心，以培育和践行社会主义核心价值观为主线，以建立完善全员、全程、全方位育人体制机制为关键，全面提升高校思想政治工作质量。</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目标任务。健全立德树人体制机制，把立德树人融入思想道德、文化知识、社会实践教育各环节，贯通学科体系、教学体系、教材体系、管理体系，加快构建目标明确、内容完善、标准健全、运行科学、保障有力、成效显著的高校思想政治工作体系。</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二、理论武装体系</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3.加强政治引领。把坚持以马克思主义为指导落实到教育教学各方面，对各种错误观点和思潮旗帜鲜明予以抵制。全面推动习近平新时代中国特色社会主义思想进教材、进课堂、进师生头脑，开展理论教育培训，编写出版理论读物，打造示范课堂，运用各种载体分群体深入开展习近平新时代中国特色社会主义思想学习研究宣传工作。推动理想信念教育常态化、制度化，加强党史、新中国史、改革开放史、社会主义发展史教育，加强爱国主义、集体主义、社会主义教育，把制度自信的种子播撒进青少年心灵，引导师生不断增强“四个自信”。推动领导干部、“两院”院士等专家学者、各方面英雄模范人物进校园开展思想政治教育。</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4.厚植爱国情怀。贯彻落实《新时代爱国主义教育实施纲要》，打造推广一批富有爱国主义教育意义的文化作品，定期举行集体升国旗、唱国歌仪式，有效利用重大活动、开学典礼、毕业典礼、重大纪念日、主题党团日等契机和重点文化基础设施开展爱国主义教育。</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5.强化价值引导。研究制定体现社会主义核心价值观要求的师生行为规范，组织国家勋章和国家荣誉称号获得者、最美奋斗者、改革先锋、时代楷模</w:t>
      </w:r>
      <w:r>
        <w:rPr>
          <w:rFonts w:hint="eastAsia"/>
          <w:color w:val="333333"/>
        </w:rPr>
        <w:lastRenderedPageBreak/>
        <w:t>等新时代先进人物走进高校，面向广大师生开展思想政治教育。开展教书育人楷模、思政课教师年度人物、高校辅导员年度人物、大学生年度人物等先进典型的宣传选树。</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三、学科教学体系</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6.办好思想政治理论课。按照“八个相统一”要求，扎实推进思想政治理论课建设思路创优、师资创优、教材创优、教法创优、机制创优、环境创优。遴选名师大师参与思想政治理论课讲授。把新媒体新技术引入高校思想政治理论课教学，打造高校思想政治理论课资源平台和网络集体备课平台。</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7.强化哲学社会科学育人作用。强化马克思主义理论学科引领作用，推出一批中国特色哲学社会科学精品力作。加强哲学社会科学教材规划编审和规范选用工作。加大哲学社会科学各学科专业中的马克思主义理论类课程建设。扎实推进哲学社会科学专业课程思政建设，文学、历史学、哲学类专业课程要帮助学生掌握马克思主义世界观和方法论，从历史与现实、理论与实践等相结合的维度深刻理解习近平新时代中国特色社会主义思想。经济学、管理学、法学类专业课程要培育学生经世济民、诚信服务、德法兼修的职业素养。教育学类专业课程要注重加强师德师风教育，引导学生树立学为人师、行为世范的职业理想。</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8.全面推进所有学科课程思政建设。统筹课程思政与思政课程建设，构建全面覆盖、类型丰富、层次递进、相互支撑的课程体系。重点建设一批提高大学生思想道德修养、人文素质、科学精神和认知能力的公共基础课程。理学、工学类专业课程要注重科学思维方法的训练和科技伦理的教育，培养学生探索未知、追求真理、勇攀科学高峰的责任感和使命感，培养学生精益求精的大国工匠精神。农学类专业课程要注重培养学生的大国“三农”情怀，引导学生“懂农业、爱农村、爱农民”。医学类专业课程要注重加强医德医风教育，注重加强医者仁心教育，教育引导学生尊重患者，学会沟通，提升综合素养。艺术学类专业课程要教育引导学生树立正确的艺术观和创作观，积极弘扬中华美育精神。</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9.充分发挥科研育人功能。构建集教育、预防、监督、惩治于一体的学术诚信体系。提高研究生导师开展思想政治教育意识和能力。持续开展全国科学道德和学风建设宣讲教育、“共和国的脊梁——科学大师名校宣传工程”等系列活动。</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四、日常教育体系</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10.深化实践教育。把思想政治教育融入社会实践、志愿服务、实习实训等活动中，创办形式多样的“行走课堂”。健全志愿服务体系，深入开展“青年红色筑梦之旅”“‘小我融入大我，青春献给祖国’主题社会实践”等活动。推动构建政府、社会、学校协同联动的“实践育人共同体”，挖掘和编制“资源图谱”，加强劳动教育。</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11.繁荣校园文化。坚持培育优良校风教风学风，持续开展文明校园创建活动。建设一批文化传承基地。发挥校园建筑景观、文物和校史校训校歌的文化价值。加强高校原创文化精品创作与推广。</w:t>
      </w:r>
    </w:p>
    <w:p w:rsidR="00427F81" w:rsidRDefault="00427F81" w:rsidP="00427F81">
      <w:pPr>
        <w:pStyle w:val="a7"/>
        <w:spacing w:before="0" w:beforeAutospacing="0" w:after="225" w:afterAutospacing="0"/>
        <w:ind w:firstLine="480"/>
        <w:rPr>
          <w:rFonts w:hint="eastAsia"/>
          <w:color w:val="333333"/>
        </w:rPr>
      </w:pPr>
      <w:r>
        <w:rPr>
          <w:rFonts w:hint="eastAsia"/>
          <w:color w:val="333333"/>
        </w:rPr>
        <w:lastRenderedPageBreak/>
        <w:t>12.加强网络育人。提升校园新媒体网络平台的服务力、吸引力和粘合度，切实增强易班网、中国大学生在线等网络阵地的示范性、引领性和辐射度，重点建设一批高校思政类公众号，发挥新媒体平台对高校思政工作的促进作用。引导和扶持师生积极创作导向正确、内容生动、形式多样的网络文化产品。建设高校网络文化研究评价中心，推动将优秀网络文化成果纳入科研成果评价统计。各高校应按照在校生总数每生每年不低于30元的标准设立网络思政工作专项经费。</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13.促进心理健康。把心理健康教育课程纳入整体教学计划，按师生比不低于1:4000比例配备专业教师，每校至少配备2名。发挥心理健康教育教师、辅导员、班主任等育人主体的作用，规范发展心理健康教育与咨询服务。强化心理问题早期发现和科学干预，推广应用《中国大学生心理健康筛查量表》和“心理健康网络测评系统”，提升预警预防、咨询服务、干预转介工作的科学性、前瞻性和针对性。</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五、管理服务体系</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14.提高管理服务水平。健全管理服务育人制度体系，宣传推广一批管理服务育人的先进经验和典型做法，大力营造治理有方、管理到位、风清气正的制度育人环境。</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15.加强群团组织建设。增强工会、共青团、妇联等群团组织的政治性、先进性、群众性。推动学生会（研究生会）改革，强化党的领导，健全骨干遴选程序。加强学生社团建设管理，着力构建党委统一领导、团委具体管理的工作机制，配齐配强指导教师，突出分类指导，支持有序发展。</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16.推动“一站式”学生社区建设。依托书院、宿舍等学生生活园区，探索学生组织形式、管理模式、服务机制改革，推进党团组织、管理部门、服务单位等进驻园区开展工作，把校院领导力量、管理力量、服务力量、思政力量压到教育管理服务学生一线，将园区打造成为集学生思想教育、师生交流、文化活动、生活服务于一体的教育生活园地。</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17.完善精准资助育人。精准认定家庭经济困难学生，健全四级资助认定工作机制，完善档案、动态管理。建设发展型资助体系，加大家庭经济困难学生能力素养培育力度。</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六、安全稳定体系</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18.强化高校政治安全。认真落实意识形态工作责任制，加强高校思想文化阵地管理，严格实行审批制度。坚决抵御境外利用宗教渗透，防范校园传教活动。</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19.加强国家安全教育。持续推动国家安全教育进学校、进教材、进头脑，把集中教育活动与日常教育活动、课堂教育教学与社会实践相结合。建立健全国家安全教育长效机制，不断充实教育内容，完善教学体系。</w:t>
      </w:r>
    </w:p>
    <w:p w:rsidR="00427F81" w:rsidRDefault="00427F81" w:rsidP="00427F81">
      <w:pPr>
        <w:pStyle w:val="a7"/>
        <w:spacing w:before="0" w:beforeAutospacing="0" w:after="225" w:afterAutospacing="0"/>
        <w:ind w:firstLine="480"/>
        <w:rPr>
          <w:rFonts w:hint="eastAsia"/>
          <w:color w:val="333333"/>
        </w:rPr>
      </w:pPr>
      <w:r>
        <w:rPr>
          <w:rFonts w:hint="eastAsia"/>
          <w:color w:val="333333"/>
        </w:rPr>
        <w:lastRenderedPageBreak/>
        <w:t>20.筑牢校园安全防线。切实保护学生生命安全、财产安全、身体健康，严格落实安全防范工作规范要求，强化安全基础建设，完善校园及周边治安综合治理机制。</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21.健全安全责任体系。落实高校安全管理主体责任，完善相应协调和会商机制，落实“一岗双责”。完善预警预防、综合研判、应急处置、督查报告、责任追究等工作制度。</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七、队伍建设体系</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22.建设高水平教师队伍。按照“四有”好老师要求，落实政治理论学习、培训轮训、实践锻炼等制度。完善教师评聘考核办法，把师德师风作为评价教师队伍素质第一标准。实施课程思政教师专题培训计划。充分发挥院士、国家“万人计划”哲学社会科学领军人才、文化名家暨“四个一批人才”、“长江学者”、“杰青”、国家级教学名师等示范带头作用。构建全校齐抓教师思想政治素质的工作体系，组织开展宣传师德典型、深化学术诚信教育，加强对海外归国和青年教师的思想引导。落实《新时代高校教师职业行为十项准则》，严格实行师德“一票否决制”，加大对失德教师的惩戒力度，推动师德建设常态化长效化。</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23.打造高素质思想政治工作和党务工作队伍。严格落实中央关于高校思想政治工作和党务工作队伍配备的各项指标性要求。完善高校专职辅导员职业发展体系，建立职级、职称“双线”晋升办法，学校应当结合实际情况为专职辅导员专设一定比例的正高级专业技术岗位。参照校内管理岗位比例，依据国家有关规定，建立完善高校专职辅导员管理岗位（职员等级）晋升制度。对长期从事辅导员工作、表现优秀的，按照国家有关规定给予奖励。各高校要切实履行辅导员选聘工作的主体责任，按照专兼结合、以专为主的原则加强辅导员选配工作。各地有关部门要积极支持并督导各高校严格落实专职辅导员人事管理政策，按规定签订聘用合同，不得用劳务派遣、人事代理等方式聘用辅导员。鼓励选聘各级党政机关、科研院所、军队、企事业单位党员领导干部、专家学者等担任校外辅导员。完善兼职辅导员和校外辅导员培训、管理、考核制度。持续提升思想政治工作和党务工作队伍素质能力和专业水平，实施思想政治工作中青年骨干队伍建设项目，组织开展国家示范培训、海内外访学研修、在职攻读硕士博士学位等专项计划。各地要因地制宜设置思政课教师和辅导员岗位津贴，纳入绩效工资管理，相应核增学校绩效工资总量。各高校应按照在校生总数每生每年不低于20元的标准设立思想政治工作和党务工作队伍建设专项经费。</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24.加大马克思主义学者和青年马克思主义者培养力度。加强马克思主义学院和马克思主义理论学科建设，加快培养一批立场坚定、功底扎实、经验丰富的马克思主义学者，特别是培养一大批青年马克思主义者。深入实施“高校思想政治理论课教师队伍后备人才培养专项支持计划”。组织实施青年马克思主义者培养工程，加强集中教育培训和后续跟踪培养。</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八、评估督导体系</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25.构建科学测评体系。建立多元多层、科学有效的高校思政工作测评指标体系，完善过程评价和结果评价相结合的实施机制，推动把高校党建和思想政</w:t>
      </w:r>
      <w:r>
        <w:rPr>
          <w:rFonts w:hint="eastAsia"/>
          <w:color w:val="333333"/>
        </w:rPr>
        <w:lastRenderedPageBreak/>
        <w:t>治工作作为“双一流”建设成效评估、学科专业质量评价、人才项目评审、教学科研成果评比的重要指标，并纳入政治巡视、地方和高校领导班子考核、领导干部述职评议的重要内容。</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26.完善推进落实机制。明确责任分工，细化实施方案，及时研究解决重点问题。将高校思想政治工作纳入整体发展规划和年度工作计划，明确路线图、时间表、责任人。</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27.健全督导问责机制。强化高校思想政治工作督导考核，对履职尽责不力、不及时的，加大追责力度。实行校、院系、基层党组织书记抓党建和思想政治工作述职评议考核制度，纳入党纪监督检查范围。</w:t>
      </w:r>
    </w:p>
    <w:p w:rsidR="00427F81" w:rsidRDefault="00427F81" w:rsidP="00427F81">
      <w:pPr>
        <w:pStyle w:val="a7"/>
        <w:spacing w:before="0" w:beforeAutospacing="0" w:after="0" w:afterAutospacing="0"/>
        <w:ind w:firstLine="480"/>
        <w:rPr>
          <w:rFonts w:hint="eastAsia"/>
          <w:color w:val="333333"/>
        </w:rPr>
      </w:pPr>
      <w:r>
        <w:rPr>
          <w:rFonts w:hint="eastAsia"/>
          <w:b/>
          <w:bCs/>
          <w:color w:val="333333"/>
        </w:rPr>
        <w:t>九、组织领导和实施保障</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28.加强党的全面领导。要把高校思想政治工作摆到重要位置，切实加强组织领导和工作指导。各高校党委要全面统筹各领域、各环节、各方面的资源和力量，力戒形式主义、官僚主义，加强体制机制、项目布局、队伍建设、条件保障等方面的系统设计，定期分析高校思想政治领域情况，研究解决重大问题，协调推进重点任务落实，党委主要负责同志落实领导责任，分管领导落实直接责任。党委书记是思想政治工作第一责任人，校长和其他班子成员履行“党政同责、一岗双责”。高校领导班子成员要主动进课堂、进班级、进宿舍、进食堂、进社团、进讲座、进网络，深入一线联系学生。</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29.加强基层党的建设。强化院系党组织政治功能，加强班子建设、健全集体领导机制、提高议事决策水平。发挥党支部战斗堡垒和党员先锋模范作用，优化支部设置，实施教师党支部书记“双带头人”培育工程，建强党支部书记队伍。严格党的组织生活各项制度，着重加强教师党支部和学生党支部建设、发展党员和党员教育管理工作。加强教师党支部与学生党支部共建，鼓励校企、校地党支部共同开展组织生活。落实党建带团建制度，做好推优入党工作。</w:t>
      </w:r>
    </w:p>
    <w:p w:rsidR="00427F81" w:rsidRDefault="00427F81" w:rsidP="00427F81">
      <w:pPr>
        <w:pStyle w:val="a7"/>
        <w:spacing w:before="0" w:beforeAutospacing="0" w:after="225" w:afterAutospacing="0"/>
        <w:ind w:firstLine="480"/>
        <w:rPr>
          <w:rFonts w:hint="eastAsia"/>
          <w:color w:val="333333"/>
        </w:rPr>
      </w:pPr>
      <w:r>
        <w:rPr>
          <w:rFonts w:hint="eastAsia"/>
          <w:color w:val="333333"/>
        </w:rPr>
        <w:t>30.强化工作协同保障。推动形成学校、家庭和社会教育协同育人机制。发挥高校思想政治工作委员会的专家咨询作用，加大高校思想政治工作创新发展中心、思想政治工作队伍培训研修中心、省级高校网络思想政治工作中心建设力度。做好高校思想政治工作专项资金使用管理，引导地方和高校增加投入，强化经费投入的育人导向。</w:t>
      </w:r>
    </w:p>
    <w:p w:rsidR="00427F81" w:rsidRDefault="00427F81" w:rsidP="00427F81">
      <w:pPr>
        <w:pStyle w:val="a7"/>
        <w:spacing w:before="0" w:beforeAutospacing="0" w:after="0" w:afterAutospacing="0"/>
        <w:ind w:firstLine="480"/>
        <w:jc w:val="right"/>
        <w:rPr>
          <w:rFonts w:hint="eastAsia"/>
          <w:color w:val="333333"/>
        </w:rPr>
      </w:pPr>
      <w:r>
        <w:rPr>
          <w:rFonts w:hint="eastAsia"/>
          <w:color w:val="333333"/>
        </w:rPr>
        <w:t>教育部 中共中央组织部 中共中央宣传部</w:t>
      </w:r>
      <w:r>
        <w:rPr>
          <w:rFonts w:hint="eastAsia"/>
          <w:color w:val="333333"/>
        </w:rPr>
        <w:br/>
        <w:t>中共中央政法委员会 中央网络安全和信息化委员会办公室</w:t>
      </w:r>
      <w:r>
        <w:rPr>
          <w:rFonts w:hint="eastAsia"/>
          <w:color w:val="333333"/>
        </w:rPr>
        <w:br/>
        <w:t>财政部 人力资源社会保障部 共青团中央</w:t>
      </w:r>
      <w:r>
        <w:rPr>
          <w:rFonts w:hint="eastAsia"/>
          <w:color w:val="333333"/>
        </w:rPr>
        <w:br/>
        <w:t>2020年4月22日</w:t>
      </w:r>
    </w:p>
    <w:p w:rsidR="004B04DB" w:rsidRPr="00427F81" w:rsidRDefault="004B04DB">
      <w:bookmarkStart w:id="0" w:name="_GoBack"/>
      <w:bookmarkEnd w:id="0"/>
    </w:p>
    <w:sectPr w:rsidR="004B04DB" w:rsidRPr="00427F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026" w:rsidRDefault="00066026" w:rsidP="00427F81">
      <w:r>
        <w:separator/>
      </w:r>
    </w:p>
  </w:endnote>
  <w:endnote w:type="continuationSeparator" w:id="0">
    <w:p w:rsidR="00066026" w:rsidRDefault="00066026" w:rsidP="0042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026" w:rsidRDefault="00066026" w:rsidP="00427F81">
      <w:r>
        <w:separator/>
      </w:r>
    </w:p>
  </w:footnote>
  <w:footnote w:type="continuationSeparator" w:id="0">
    <w:p w:rsidR="00066026" w:rsidRDefault="00066026" w:rsidP="0042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D9"/>
    <w:rsid w:val="00066026"/>
    <w:rsid w:val="003703D9"/>
    <w:rsid w:val="00427F81"/>
    <w:rsid w:val="004B0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46994-F894-4888-976E-0C4FC240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F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7F81"/>
    <w:rPr>
      <w:sz w:val="18"/>
      <w:szCs w:val="18"/>
    </w:rPr>
  </w:style>
  <w:style w:type="paragraph" w:styleId="a5">
    <w:name w:val="footer"/>
    <w:basedOn w:val="a"/>
    <w:link w:val="a6"/>
    <w:uiPriority w:val="99"/>
    <w:unhideWhenUsed/>
    <w:rsid w:val="00427F81"/>
    <w:pPr>
      <w:tabs>
        <w:tab w:val="center" w:pos="4153"/>
        <w:tab w:val="right" w:pos="8306"/>
      </w:tabs>
      <w:snapToGrid w:val="0"/>
      <w:jc w:val="left"/>
    </w:pPr>
    <w:rPr>
      <w:sz w:val="18"/>
      <w:szCs w:val="18"/>
    </w:rPr>
  </w:style>
  <w:style w:type="character" w:customStyle="1" w:styleId="a6">
    <w:name w:val="页脚 字符"/>
    <w:basedOn w:val="a0"/>
    <w:link w:val="a5"/>
    <w:uiPriority w:val="99"/>
    <w:rsid w:val="00427F81"/>
    <w:rPr>
      <w:sz w:val="18"/>
      <w:szCs w:val="18"/>
    </w:rPr>
  </w:style>
  <w:style w:type="paragraph" w:styleId="a7">
    <w:name w:val="Normal (Web)"/>
    <w:basedOn w:val="a"/>
    <w:uiPriority w:val="99"/>
    <w:semiHidden/>
    <w:unhideWhenUsed/>
    <w:rsid w:val="00427F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4597</Characters>
  <Application>Microsoft Office Word</Application>
  <DocSecurity>0</DocSecurity>
  <Lines>38</Lines>
  <Paragraphs>10</Paragraphs>
  <ScaleCrop>false</ScaleCrop>
  <Company>HP</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涛</dc:creator>
  <cp:keywords/>
  <dc:description/>
  <cp:lastModifiedBy>王 涛</cp:lastModifiedBy>
  <cp:revision>2</cp:revision>
  <dcterms:created xsi:type="dcterms:W3CDTF">2020-09-17T03:06:00Z</dcterms:created>
  <dcterms:modified xsi:type="dcterms:W3CDTF">2020-09-17T03:06:00Z</dcterms:modified>
</cp:coreProperties>
</file>