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跨专业选课流程：教务系统网页端——学生选课——跨专业</w:t>
      </w:r>
    </w:p>
    <w:p>
      <w:pPr>
        <w:numPr>
          <w:numId w:val="0"/>
        </w:numPr>
        <w:ind w:firstLine="420" w:firstLineChars="0"/>
      </w:pPr>
      <w:r>
        <w:drawing>
          <wp:inline distT="0" distB="0" distL="114300" distR="114300">
            <wp:extent cx="5266690" cy="1660525"/>
            <wp:effectExtent l="0" t="0" r="635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 w:firstLineChars="0"/>
      </w:pPr>
      <w:r>
        <w:drawing>
          <wp:inline distT="0" distB="0" distL="114300" distR="114300">
            <wp:extent cx="5266690" cy="2114550"/>
            <wp:effectExtent l="0" t="0" r="635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课程搜索框搜索自己需要跨专业选的课程（课程代码/课程名均可）</w:t>
      </w:r>
    </w:p>
    <w:p>
      <w:pPr>
        <w:numPr>
          <w:ilvl w:val="0"/>
          <w:numId w:val="2"/>
        </w:numPr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点击查询</w:t>
      </w:r>
    </w:p>
    <w:p>
      <w:pPr>
        <w:numPr>
          <w:ilvl w:val="0"/>
          <w:numId w:val="2"/>
        </w:numPr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点击选课</w:t>
      </w:r>
    </w:p>
    <w:p>
      <w:pPr>
        <w:numPr>
          <w:ilvl w:val="0"/>
          <w:numId w:val="2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4290060" cy="830580"/>
            <wp:effectExtent l="0" t="0" r="762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840" w:leftChars="0" w:firstLine="2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提示“选课成功”后即可。</w:t>
      </w:r>
    </w:p>
    <w:p>
      <w:pPr>
        <w:numPr>
          <w:ilvl w:val="0"/>
          <w:numId w:val="2"/>
        </w:numPr>
        <w:ind w:left="420" w:leftChars="20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查询选成功的课程：学生选课——跨专业——已选课程，选课结果为“已生效”</w:t>
      </w:r>
    </w:p>
    <w:p>
      <w:pPr>
        <w:numPr>
          <w:numId w:val="0"/>
        </w:numPr>
        <w:ind w:left="840" w:leftChars="0" w:firstLine="220" w:firstLineChars="0"/>
      </w:pPr>
      <w:r>
        <w:drawing>
          <wp:inline distT="0" distB="0" distL="114300" distR="114300">
            <wp:extent cx="5263515" cy="1065530"/>
            <wp:effectExtent l="0" t="0" r="952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退课流程：学生选课——跨专业——已选课程，点击退课</w:t>
      </w:r>
    </w:p>
    <w:p>
      <w:pPr>
        <w:numPr>
          <w:numId w:val="0"/>
        </w:numPr>
        <w:ind w:left="420" w:leftChars="0"/>
      </w:pPr>
      <w:r>
        <w:drawing>
          <wp:inline distT="0" distB="0" distL="114300" distR="114300">
            <wp:extent cx="5266690" cy="1119505"/>
            <wp:effectExtent l="0" t="0" r="635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</w:pPr>
      <w:r>
        <w:rPr>
          <w:rFonts w:hint="eastAsia"/>
        </w:rPr>
        <w:t>在网页弹出的界面中点击确定</w:t>
      </w:r>
    </w:p>
    <w:p>
      <w:pPr>
        <w:numPr>
          <w:numId w:val="0"/>
        </w:numPr>
        <w:ind w:left="420" w:leftChars="0"/>
      </w:pPr>
      <w:r>
        <w:drawing>
          <wp:inline distT="0" distB="0" distL="114300" distR="114300">
            <wp:extent cx="4267200" cy="86868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420" w:leftChars="0"/>
      </w:pPr>
      <w:r>
        <w:rPr>
          <w:rFonts w:hint="eastAsia"/>
        </w:rPr>
        <w:t>弹出</w:t>
      </w:r>
      <w:r>
        <w:rPr>
          <w:rFonts w:hint="eastAsia"/>
          <w:lang w:val="en-US" w:eastAsia="zh-CN"/>
        </w:rPr>
        <w:t>退课</w:t>
      </w:r>
      <w:r>
        <w:rPr>
          <w:rFonts w:hint="eastAsia"/>
        </w:rPr>
        <w:t>成功界面后即可</w:t>
      </w:r>
      <w:bookmarkStart w:id="0" w:name="_GoBack"/>
      <w:bookmarkEnd w:id="0"/>
    </w:p>
    <w:p>
      <w:pPr>
        <w:numPr>
          <w:numId w:val="0"/>
        </w:numPr>
        <w:ind w:left="420"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4274820" cy="838200"/>
            <wp:effectExtent l="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67714C"/>
    <w:multiLevelType w:val="multilevel"/>
    <w:tmpl w:val="F267714C"/>
    <w:lvl w:ilvl="0" w:tentative="0">
      <w:start w:val="1"/>
      <w:numFmt w:val="decimal"/>
      <w:suff w:val="space"/>
      <w:lvlText w:val="（%1）"/>
      <w:lvlJc w:val="left"/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1F3EB380"/>
    <w:multiLevelType w:val="multilevel"/>
    <w:tmpl w:val="1F3EB380"/>
    <w:lvl w:ilvl="0" w:tentative="0">
      <w:start w:val="1"/>
      <w:numFmt w:val="decimal"/>
      <w:suff w:val="space"/>
      <w:lvlText w:val="%1、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2020-03-18T07:56:35Z</dcterms:created>
  <dc:creator>widows10</dc:creator>
  <cp:lastModifiedBy> 野心.</cp:lastModifiedBy>
  <dcterms:modified xsi:type="dcterms:W3CDTF">2020-03-18T08:54:03Z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