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6010" w14:textId="77777777" w:rsidR="00E75E71" w:rsidRDefault="001F566C">
      <w:pPr>
        <w:spacing w:line="24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“智能基座”联接领域课程教学总结</w:t>
      </w:r>
    </w:p>
    <w:p w14:paraId="76E704D3" w14:textId="77777777" w:rsidR="00E75E71" w:rsidRDefault="00E75E71">
      <w:pPr>
        <w:spacing w:line="240" w:lineRule="auto"/>
        <w:jc w:val="center"/>
        <w:rPr>
          <w:sz w:val="36"/>
        </w:rPr>
      </w:pPr>
    </w:p>
    <w:p w14:paraId="17B109A4" w14:textId="77777777" w:rsidR="00E75E71" w:rsidRDefault="001F566C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</w:t>
      </w:r>
    </w:p>
    <w:p w14:paraId="7DCB9D22" w14:textId="77777777" w:rsidR="00E75E71" w:rsidRDefault="001F56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</w:t>
      </w:r>
    </w:p>
    <w:p w14:paraId="07582946" w14:textId="77777777" w:rsidR="00E75E71" w:rsidRDefault="001F566C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</w:t>
      </w:r>
    </w:p>
    <w:p w14:paraId="5C342916" w14:textId="77777777" w:rsidR="00E75E71" w:rsidRDefault="001F56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是否智能</w:t>
      </w:r>
      <w:proofErr w:type="gramStart"/>
      <w:r>
        <w:rPr>
          <w:rFonts w:hint="eastAsia"/>
          <w:sz w:val="24"/>
        </w:rPr>
        <w:t>基座金课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</w:t>
      </w:r>
    </w:p>
    <w:p w14:paraId="581915D8" w14:textId="77777777" w:rsidR="00E75E71" w:rsidRDefault="001F566C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课程负责老师（签字）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</w:t>
      </w:r>
    </w:p>
    <w:p w14:paraId="5567EC0A" w14:textId="77777777" w:rsidR="00E75E71" w:rsidRDefault="001F566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合作老师：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</w:t>
      </w:r>
    </w:p>
    <w:p w14:paraId="0ED71D0B" w14:textId="77777777" w:rsidR="00E75E71" w:rsidRDefault="001F566C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填报时间：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</w:t>
      </w:r>
    </w:p>
    <w:p w14:paraId="6D81E791" w14:textId="77777777" w:rsidR="00E75E71" w:rsidRDefault="00E75E71">
      <w:pPr>
        <w:ind w:firstLineChars="700" w:firstLine="1680"/>
        <w:rPr>
          <w:sz w:val="24"/>
        </w:rPr>
      </w:pPr>
    </w:p>
    <w:p w14:paraId="2B9D84D6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54FDD397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28AB3D7F" w14:textId="77777777" w:rsidR="00E75E71" w:rsidRDefault="001F566C">
      <w:pPr>
        <w:pStyle w:val="af5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课程建设情况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316"/>
        <w:gridCol w:w="2014"/>
        <w:gridCol w:w="1535"/>
        <w:gridCol w:w="1535"/>
        <w:gridCol w:w="1535"/>
      </w:tblGrid>
      <w:tr w:rsidR="00E75E71" w14:paraId="2217797B" w14:textId="77777777">
        <w:trPr>
          <w:cantSplit/>
          <w:trHeight w:val="614"/>
        </w:trPr>
        <w:tc>
          <w:tcPr>
            <w:tcW w:w="1843" w:type="dxa"/>
            <w:vAlign w:val="center"/>
          </w:tcPr>
          <w:p w14:paraId="4C62EB5B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418" w:type="dxa"/>
            <w:vAlign w:val="center"/>
          </w:tcPr>
          <w:p w14:paraId="09EBE112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2182" w:type="dxa"/>
            <w:vAlign w:val="center"/>
          </w:tcPr>
          <w:p w14:paraId="39262F4E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授课对象</w:t>
            </w:r>
          </w:p>
        </w:tc>
        <w:tc>
          <w:tcPr>
            <w:tcW w:w="1657" w:type="dxa"/>
            <w:vAlign w:val="center"/>
          </w:tcPr>
          <w:p w14:paraId="08F18CEB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授课时间</w:t>
            </w:r>
          </w:p>
        </w:tc>
        <w:tc>
          <w:tcPr>
            <w:tcW w:w="1657" w:type="dxa"/>
          </w:tcPr>
          <w:p w14:paraId="35B7D516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授课人数</w:t>
            </w:r>
          </w:p>
        </w:tc>
        <w:tc>
          <w:tcPr>
            <w:tcW w:w="1657" w:type="dxa"/>
            <w:vAlign w:val="center"/>
          </w:tcPr>
          <w:p w14:paraId="68766BEE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开课证明</w:t>
            </w:r>
          </w:p>
        </w:tc>
      </w:tr>
      <w:tr w:rsidR="00E75E71" w14:paraId="2D0D2E89" w14:textId="77777777">
        <w:trPr>
          <w:cantSplit/>
          <w:trHeight w:val="614"/>
        </w:trPr>
        <w:tc>
          <w:tcPr>
            <w:tcW w:w="1843" w:type="dxa"/>
            <w:vAlign w:val="center"/>
          </w:tcPr>
          <w:p w14:paraId="799C2C5C" w14:textId="77777777" w:rsidR="00E75E71" w:rsidRDefault="001F566C">
            <w:pP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理论、实验、理论+实验</w:t>
            </w:r>
          </w:p>
        </w:tc>
        <w:tc>
          <w:tcPr>
            <w:tcW w:w="1418" w:type="dxa"/>
            <w:vAlign w:val="center"/>
          </w:tcPr>
          <w:p w14:paraId="775ECCF7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/>
                <w:i/>
                <w:color w:val="0000FF"/>
                <w:sz w:val="24"/>
                <w:szCs w:val="24"/>
              </w:rPr>
              <w:t>XX</w:t>
            </w:r>
          </w:p>
        </w:tc>
        <w:tc>
          <w:tcPr>
            <w:tcW w:w="2182" w:type="dxa"/>
            <w:vAlign w:val="center"/>
          </w:tcPr>
          <w:p w14:paraId="0AEA1034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大X</w:t>
            </w:r>
          </w:p>
        </w:tc>
        <w:tc>
          <w:tcPr>
            <w:tcW w:w="1657" w:type="dxa"/>
            <w:vAlign w:val="center"/>
          </w:tcPr>
          <w:p w14:paraId="507C40BB" w14:textId="77777777" w:rsidR="00E75E71" w:rsidRDefault="001F566C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i/>
                <w:color w:val="0000FF"/>
                <w:sz w:val="24"/>
                <w:szCs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秋季开始</w:t>
            </w:r>
          </w:p>
        </w:tc>
        <w:tc>
          <w:tcPr>
            <w:tcW w:w="1657" w:type="dxa"/>
            <w:vAlign w:val="center"/>
          </w:tcPr>
          <w:p w14:paraId="49CC155B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/>
                <w:i/>
                <w:color w:val="0000FF"/>
                <w:sz w:val="24"/>
                <w:szCs w:val="24"/>
              </w:rPr>
              <w:t>XX</w:t>
            </w:r>
          </w:p>
        </w:tc>
        <w:tc>
          <w:tcPr>
            <w:tcW w:w="1657" w:type="dxa"/>
            <w:vAlign w:val="center"/>
          </w:tcPr>
          <w:p w14:paraId="355C3294" w14:textId="77777777" w:rsidR="00E75E71" w:rsidRDefault="001F566C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  <w:t>合作期间教务处开课通知等信息说明合作期间该课程已完成至少1次课程授课</w:t>
            </w:r>
          </w:p>
        </w:tc>
      </w:tr>
      <w:tr w:rsidR="00E75E71" w14:paraId="39516246" w14:textId="77777777">
        <w:trPr>
          <w:cantSplit/>
          <w:trHeight w:val="614"/>
        </w:trPr>
        <w:tc>
          <w:tcPr>
            <w:tcW w:w="1843" w:type="dxa"/>
            <w:vAlign w:val="center"/>
          </w:tcPr>
          <w:p w14:paraId="6DBEFE48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2DF90E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25B87351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302CAD1D" w14:textId="77777777" w:rsidR="00E75E71" w:rsidRDefault="00E75E71">
            <w:pP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CF9FE56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D9F0A0C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E75E71" w14:paraId="65361614" w14:textId="77777777">
        <w:trPr>
          <w:cantSplit/>
          <w:trHeight w:val="614"/>
        </w:trPr>
        <w:tc>
          <w:tcPr>
            <w:tcW w:w="1843" w:type="dxa"/>
            <w:vAlign w:val="center"/>
          </w:tcPr>
          <w:p w14:paraId="0233F133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B8D5DF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14:paraId="56F18329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A41A0C0" w14:textId="77777777" w:rsidR="00E75E71" w:rsidRDefault="00E75E71">
            <w:pPr>
              <w:rPr>
                <w:rFonts w:asciiTheme="minorEastAsia" w:eastAsiaTheme="minorEastAsia" w:hAnsiTheme="minorEastAsia" w:hint="eastAsia"/>
                <w:i/>
                <w:color w:val="0000FF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2C0ABF6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491B76A" w14:textId="77777777" w:rsidR="00E75E71" w:rsidRDefault="00E75E71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66F9DC6C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1A8A0F4D" w14:textId="77777777" w:rsidR="00E75E71" w:rsidRDefault="001F566C">
      <w:pPr>
        <w:pStyle w:val="af5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课程融入“智能基座”联接领域技术总结（不超过3</w:t>
      </w:r>
      <w:r>
        <w:rPr>
          <w:rFonts w:asciiTheme="minorEastAsia" w:eastAsiaTheme="minorEastAsia" w:hAnsiTheme="minorEastAsia"/>
          <w:b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字）</w:t>
      </w:r>
    </w:p>
    <w:p w14:paraId="3D79BE50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课程融入“智能基座”联接领域技术相关理论和实验的情况介绍，包含至少4学时联接领域技术知识点或者技术知识点覆盖率不低于5</w:t>
      </w:r>
      <w:r>
        <w:rPr>
          <w:rFonts w:asciiTheme="minorEastAsia" w:eastAsiaTheme="minorEastAsia" w:hAnsiTheme="minorEastAsia"/>
          <w:i/>
          <w:color w:val="0000FF"/>
          <w:sz w:val="24"/>
          <w:szCs w:val="24"/>
        </w:rPr>
        <w:t>0%</w:t>
      </w: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，</w:t>
      </w:r>
      <w:proofErr w:type="gramStart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金课联接</w:t>
      </w:r>
      <w:proofErr w:type="gramEnd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领域技术知识点覆盖率不低于6</w:t>
      </w:r>
      <w:r>
        <w:rPr>
          <w:rFonts w:asciiTheme="minorEastAsia" w:eastAsiaTheme="minorEastAsia" w:hAnsiTheme="minorEastAsia"/>
          <w:i/>
          <w:color w:val="0000FF"/>
          <w:sz w:val="24"/>
          <w:szCs w:val="24"/>
        </w:rPr>
        <w:t>0%</w:t>
      </w: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。</w:t>
      </w:r>
    </w:p>
    <w:p w14:paraId="0286C587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</w:p>
    <w:p w14:paraId="075483F1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</w:p>
    <w:p w14:paraId="50567B5C" w14:textId="77777777" w:rsidR="00E75E71" w:rsidRDefault="001F566C">
      <w:pPr>
        <w:pStyle w:val="af5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金课特色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/亮点（仅针对智能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基座金课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14:paraId="20C75BD8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lastRenderedPageBreak/>
        <w:t>金课建设</w:t>
      </w:r>
      <w:proofErr w:type="gramEnd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特色及亮点介绍。</w:t>
      </w:r>
    </w:p>
    <w:p w14:paraId="1B1B3973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7E77AB4B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4FF35721" w14:textId="77777777" w:rsidR="00E75E71" w:rsidRDefault="001F566C">
      <w:pPr>
        <w:pStyle w:val="af5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教学成果总结（不超过3</w:t>
      </w:r>
      <w:r>
        <w:rPr>
          <w:rFonts w:asciiTheme="minorEastAsia" w:eastAsiaTheme="minorEastAsia" w:hAnsiTheme="minorEastAsia"/>
          <w:b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字）</w:t>
      </w:r>
    </w:p>
    <w:p w14:paraId="456262A2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学生学习效果，课程获奖情况等介绍。</w:t>
      </w:r>
    </w:p>
    <w:p w14:paraId="6A6EABED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学生学习效果评估如涉及考试，请提供联接领域技术知识点相关的试题和答题评分情况介绍；</w:t>
      </w:r>
    </w:p>
    <w:p w14:paraId="32C6A373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如仅涉及过程考核，请提供大作业、实验报告、论文等相关形式的题目和完成情况分析。</w:t>
      </w:r>
    </w:p>
    <w:p w14:paraId="09795264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金课相关</w:t>
      </w:r>
      <w:proofErr w:type="gramEnd"/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的教学成果，需要有考试或大作业评估。</w:t>
      </w:r>
    </w:p>
    <w:p w14:paraId="0E5A711E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</w:p>
    <w:p w14:paraId="3EB23483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</w:p>
    <w:p w14:paraId="55954A4C" w14:textId="77777777" w:rsidR="00E75E71" w:rsidRDefault="001F566C">
      <w:pPr>
        <w:pStyle w:val="af5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课程后续实施计划</w:t>
      </w:r>
    </w:p>
    <w:p w14:paraId="5B50351A" w14:textId="77777777" w:rsidR="00E75E71" w:rsidRDefault="001F566C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  <w:r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  <w:t>课程后续改进及对华为的建议等。</w:t>
      </w:r>
    </w:p>
    <w:p w14:paraId="2F120B13" w14:textId="77777777" w:rsidR="00E75E71" w:rsidRDefault="00E75E71">
      <w:pPr>
        <w:spacing w:line="240" w:lineRule="auto"/>
        <w:rPr>
          <w:rFonts w:asciiTheme="minorEastAsia" w:eastAsiaTheme="minorEastAsia" w:hAnsiTheme="minorEastAsia" w:hint="eastAsia"/>
          <w:i/>
          <w:color w:val="0000FF"/>
          <w:sz w:val="24"/>
          <w:szCs w:val="24"/>
        </w:rPr>
      </w:pPr>
    </w:p>
    <w:sectPr w:rsidR="00E75E7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57AE" w14:textId="77777777" w:rsidR="005D2C60" w:rsidRDefault="005D2C60">
      <w:pPr>
        <w:spacing w:line="240" w:lineRule="auto"/>
      </w:pPr>
      <w:r>
        <w:separator/>
      </w:r>
    </w:p>
  </w:endnote>
  <w:endnote w:type="continuationSeparator" w:id="0">
    <w:p w14:paraId="1F3151A5" w14:textId="77777777" w:rsidR="005D2C60" w:rsidRDefault="005D2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4FF9" w14:textId="77777777" w:rsidR="00E75E71" w:rsidRDefault="00E75E7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5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27"/>
      <w:gridCol w:w="2850"/>
      <w:gridCol w:w="2537"/>
    </w:tblGrid>
    <w:tr w:rsidR="00E75E71" w14:paraId="14FAFA71" w14:textId="77777777">
      <w:trPr>
        <w:trHeight w:val="257"/>
      </w:trPr>
      <w:tc>
        <w:tcPr>
          <w:tcW w:w="1760" w:type="pct"/>
        </w:tcPr>
        <w:p w14:paraId="625C4009" w14:textId="77777777" w:rsidR="00E75E71" w:rsidRDefault="001F566C">
          <w:pPr>
            <w:pStyle w:val="a7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2D4F56">
            <w:rPr>
              <w:noProof/>
            </w:rPr>
            <w:t>2025-4-27</w:t>
          </w:r>
          <w:r>
            <w:fldChar w:fldCharType="end"/>
          </w:r>
        </w:p>
      </w:tc>
      <w:tc>
        <w:tcPr>
          <w:tcW w:w="1714" w:type="pct"/>
        </w:tcPr>
        <w:p w14:paraId="08117416" w14:textId="77777777" w:rsidR="00E75E71" w:rsidRDefault="001F566C">
          <w:pPr>
            <w:pStyle w:val="a7"/>
          </w:pP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14:paraId="209F292A" w14:textId="77777777" w:rsidR="00E75E71" w:rsidRDefault="001F566C">
          <w:pPr>
            <w:pStyle w:val="a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fldSimple w:instr=" NUMPAGES  \* Arabic  \* MERGEFORMAT ">
            <w:r>
              <w:t>1</w:t>
            </w:r>
          </w:fldSimple>
          <w:r>
            <w:rPr>
              <w:rFonts w:hint="eastAsia"/>
            </w:rPr>
            <w:t>页</w:t>
          </w:r>
        </w:p>
      </w:tc>
    </w:tr>
  </w:tbl>
  <w:p w14:paraId="7B666DC8" w14:textId="77777777" w:rsidR="00E75E71" w:rsidRDefault="00E75E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0AB4" w14:textId="77777777" w:rsidR="00E75E71" w:rsidRDefault="00E75E7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6768E" w14:textId="77777777" w:rsidR="005D2C60" w:rsidRDefault="005D2C60">
      <w:r>
        <w:separator/>
      </w:r>
    </w:p>
  </w:footnote>
  <w:footnote w:type="continuationSeparator" w:id="0">
    <w:p w14:paraId="6575B77A" w14:textId="77777777" w:rsidR="005D2C60" w:rsidRDefault="005D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7698" w14:textId="77777777" w:rsidR="00E75E71" w:rsidRDefault="00E75E7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7BB6" w14:textId="77777777" w:rsidR="00E75E71" w:rsidRDefault="00E75E7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341"/>
    <w:multiLevelType w:val="multilevel"/>
    <w:tmpl w:val="24F6234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1817070827">
    <w:abstractNumId w:val="2"/>
  </w:num>
  <w:num w:numId="2" w16cid:durableId="843514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76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4B"/>
    <w:rsid w:val="00012419"/>
    <w:rsid w:val="00035469"/>
    <w:rsid w:val="00062A79"/>
    <w:rsid w:val="000D59DA"/>
    <w:rsid w:val="000E7D76"/>
    <w:rsid w:val="00143AAB"/>
    <w:rsid w:val="001462BD"/>
    <w:rsid w:val="00152B8F"/>
    <w:rsid w:val="001B1EE0"/>
    <w:rsid w:val="001D5B9A"/>
    <w:rsid w:val="001E1334"/>
    <w:rsid w:val="001F566C"/>
    <w:rsid w:val="002122BB"/>
    <w:rsid w:val="00216A71"/>
    <w:rsid w:val="002401C4"/>
    <w:rsid w:val="00251605"/>
    <w:rsid w:val="0028318F"/>
    <w:rsid w:val="00285ACB"/>
    <w:rsid w:val="002910A3"/>
    <w:rsid w:val="002A7DDC"/>
    <w:rsid w:val="002C04A6"/>
    <w:rsid w:val="002D4F56"/>
    <w:rsid w:val="003055E4"/>
    <w:rsid w:val="00307760"/>
    <w:rsid w:val="00322726"/>
    <w:rsid w:val="00332480"/>
    <w:rsid w:val="003330F2"/>
    <w:rsid w:val="0035603D"/>
    <w:rsid w:val="00364169"/>
    <w:rsid w:val="00391751"/>
    <w:rsid w:val="0039267F"/>
    <w:rsid w:val="00392AC6"/>
    <w:rsid w:val="0040154C"/>
    <w:rsid w:val="00410363"/>
    <w:rsid w:val="00422D00"/>
    <w:rsid w:val="00425F62"/>
    <w:rsid w:val="004429E4"/>
    <w:rsid w:val="00466171"/>
    <w:rsid w:val="0048067D"/>
    <w:rsid w:val="00491DB5"/>
    <w:rsid w:val="004942ED"/>
    <w:rsid w:val="004A1633"/>
    <w:rsid w:val="004B4E92"/>
    <w:rsid w:val="004D42ED"/>
    <w:rsid w:val="0050524D"/>
    <w:rsid w:val="00506A46"/>
    <w:rsid w:val="0051248B"/>
    <w:rsid w:val="00563026"/>
    <w:rsid w:val="00563585"/>
    <w:rsid w:val="0057230C"/>
    <w:rsid w:val="0057714D"/>
    <w:rsid w:val="005A67BD"/>
    <w:rsid w:val="005B37D3"/>
    <w:rsid w:val="005D2C60"/>
    <w:rsid w:val="005E611C"/>
    <w:rsid w:val="006038B5"/>
    <w:rsid w:val="0062497E"/>
    <w:rsid w:val="00634265"/>
    <w:rsid w:val="00636203"/>
    <w:rsid w:val="006570CC"/>
    <w:rsid w:val="00663744"/>
    <w:rsid w:val="00663C1D"/>
    <w:rsid w:val="00674277"/>
    <w:rsid w:val="0072770F"/>
    <w:rsid w:val="0075012D"/>
    <w:rsid w:val="00775BB5"/>
    <w:rsid w:val="00780134"/>
    <w:rsid w:val="00780144"/>
    <w:rsid w:val="007A2563"/>
    <w:rsid w:val="007D7012"/>
    <w:rsid w:val="007F08BC"/>
    <w:rsid w:val="00803F60"/>
    <w:rsid w:val="008137E4"/>
    <w:rsid w:val="00840BBC"/>
    <w:rsid w:val="0084471F"/>
    <w:rsid w:val="00856FE3"/>
    <w:rsid w:val="00882583"/>
    <w:rsid w:val="008A24A1"/>
    <w:rsid w:val="008D6864"/>
    <w:rsid w:val="00915A92"/>
    <w:rsid w:val="00925DDF"/>
    <w:rsid w:val="00936BFC"/>
    <w:rsid w:val="0094552D"/>
    <w:rsid w:val="00946A42"/>
    <w:rsid w:val="00994394"/>
    <w:rsid w:val="009A5C13"/>
    <w:rsid w:val="009B734B"/>
    <w:rsid w:val="009D4005"/>
    <w:rsid w:val="00A13DFE"/>
    <w:rsid w:val="00A14007"/>
    <w:rsid w:val="00A54B40"/>
    <w:rsid w:val="00AA2730"/>
    <w:rsid w:val="00AE145E"/>
    <w:rsid w:val="00AF2AC5"/>
    <w:rsid w:val="00B33C92"/>
    <w:rsid w:val="00B42C9F"/>
    <w:rsid w:val="00B73330"/>
    <w:rsid w:val="00BA7839"/>
    <w:rsid w:val="00BB1FEF"/>
    <w:rsid w:val="00BC6C00"/>
    <w:rsid w:val="00C113F5"/>
    <w:rsid w:val="00C123A1"/>
    <w:rsid w:val="00C21477"/>
    <w:rsid w:val="00C216AC"/>
    <w:rsid w:val="00C53AFA"/>
    <w:rsid w:val="00C64E92"/>
    <w:rsid w:val="00C71076"/>
    <w:rsid w:val="00C87C4B"/>
    <w:rsid w:val="00C94FC8"/>
    <w:rsid w:val="00CF17E4"/>
    <w:rsid w:val="00D140B3"/>
    <w:rsid w:val="00D16C4C"/>
    <w:rsid w:val="00D37CF3"/>
    <w:rsid w:val="00D77497"/>
    <w:rsid w:val="00D801C1"/>
    <w:rsid w:val="00D834E1"/>
    <w:rsid w:val="00D87114"/>
    <w:rsid w:val="00D9345B"/>
    <w:rsid w:val="00DB20EA"/>
    <w:rsid w:val="00DC64A4"/>
    <w:rsid w:val="00E04529"/>
    <w:rsid w:val="00E60883"/>
    <w:rsid w:val="00E75E71"/>
    <w:rsid w:val="00E76C11"/>
    <w:rsid w:val="00E90C4D"/>
    <w:rsid w:val="00EC1887"/>
    <w:rsid w:val="00ED7824"/>
    <w:rsid w:val="00EE0203"/>
    <w:rsid w:val="00EE2438"/>
    <w:rsid w:val="00EE58DB"/>
    <w:rsid w:val="00F11C22"/>
    <w:rsid w:val="00F31E68"/>
    <w:rsid w:val="00F4255C"/>
    <w:rsid w:val="00F55EF9"/>
    <w:rsid w:val="00F60042"/>
    <w:rsid w:val="00F70C43"/>
    <w:rsid w:val="00F847B2"/>
    <w:rsid w:val="00F92808"/>
    <w:rsid w:val="00FC37B0"/>
    <w:rsid w:val="00FF77C6"/>
    <w:rsid w:val="077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86ED5"/>
  <w15:docId w15:val="{64DB2CA9-C87E-41F1-9715-8AB58620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qFormat/>
    <w:pPr>
      <w:spacing w:line="240" w:lineRule="auto"/>
    </w:pPr>
    <w:rPr>
      <w:sz w:val="18"/>
      <w:szCs w:val="18"/>
    </w:rPr>
  </w:style>
  <w:style w:type="paragraph" w:styleId="a7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8">
    <w:name w:val="header"/>
    <w:qFormat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a9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表格题注"/>
    <w:next w:val="a1"/>
    <w:qFormat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a">
    <w:name w:val="表格文本"/>
    <w:qFormat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b">
    <w:name w:val="表头文本"/>
    <w:qFormat/>
    <w:pPr>
      <w:jc w:val="center"/>
    </w:pPr>
    <w:rPr>
      <w:rFonts w:ascii="Arial" w:hAnsi="Arial"/>
      <w:b/>
      <w:sz w:val="21"/>
      <w:szCs w:val="21"/>
    </w:rPr>
  </w:style>
  <w:style w:type="table" w:customStyle="1" w:styleId="ac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qFormat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d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e">
    <w:name w:val="文档标题"/>
    <w:basedOn w:val="a1"/>
    <w:qFormat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">
    <w:name w:val="正文（首行不缩进）"/>
    <w:basedOn w:val="a1"/>
    <w:qFormat/>
  </w:style>
  <w:style w:type="paragraph" w:customStyle="1" w:styleId="af0">
    <w:name w:val="注示头"/>
    <w:basedOn w:val="a1"/>
    <w:qFormat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1">
    <w:name w:val="注示文本"/>
    <w:basedOn w:val="a1"/>
    <w:qFormat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2">
    <w:name w:val="编写建议"/>
    <w:basedOn w:val="a1"/>
    <w:qFormat/>
    <w:pPr>
      <w:ind w:firstLine="420"/>
    </w:pPr>
    <w:rPr>
      <w:rFonts w:ascii="Arial" w:hAnsi="Arial" w:cs="Arial"/>
      <w:i/>
      <w:color w:val="0000FF"/>
    </w:rPr>
  </w:style>
  <w:style w:type="character" w:customStyle="1" w:styleId="af3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4">
    <w:name w:val="样式二"/>
    <w:basedOn w:val="af3"/>
    <w:qFormat/>
    <w:rPr>
      <w:rFonts w:ascii="宋体" w:hAnsi="宋体"/>
      <w:b/>
      <w:bCs/>
      <w:color w:val="000000"/>
      <w:sz w:val="36"/>
    </w:rPr>
  </w:style>
  <w:style w:type="character" w:customStyle="1" w:styleId="a6">
    <w:name w:val="批注框文本 字符"/>
    <w:basedOn w:val="a2"/>
    <w:link w:val="a5"/>
    <w:qFormat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C289-E3A6-4C43-AC2D-B569A109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354</Characters>
  <Application>Microsoft Office Word</Application>
  <DocSecurity>0</DocSecurity>
  <Lines>32</Lines>
  <Paragraphs>28</Paragraphs>
  <ScaleCrop>false</ScaleCrop>
  <Company>Huawei Technologies Co., Ltd.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Lipeng (Jack)</dc:creator>
  <cp:lastModifiedBy>peng liu</cp:lastModifiedBy>
  <cp:revision>2</cp:revision>
  <dcterms:created xsi:type="dcterms:W3CDTF">2025-04-27T06:26:00Z</dcterms:created>
  <dcterms:modified xsi:type="dcterms:W3CDTF">2025-04-27T06:26:00Z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(3)YT+mAtufHhiiE/fY/WExC/SVQdrNhFSy8Ck/zjGfq6naI231Vh2e5dMwFGgQP6fS/fO0e68B
+S6cDgoqUw1nTX0BLXpjs2wE7gJmnOoeUgG8JiODwrmb5UIWO9cfiSZ6AAcJzaou8YXIZ8qP
ySkhTxK1+rHfXCFqX+2TBXzON5OvXxElDHAVlKx8yH27n/+9NiJkxdSxBIiDFnaXhaq7M0mg
PBTwek300kVHu3AVh5</vt:lpwstr>
  </property>
  <property fmtid="{D5CDD505-2E9C-101B-9397-08002B2CF9AE}" pid="3" name="_2015_ms_pID_7253431">
    <vt:lpwstr>hpA486tT26dkkVy5pOmmwkICbN7HWRlpzzBiOQ5wNKUCNSZoTphcu/
VYQpx3VA7Mgxjzt9dCTQkmhaptNWIZyPfCiWtI93KxCkCpZ7EhHf6cVTD105xyagZT7Ilnvp
UuywusstBiowAIh36bi9EaQPZgqEDYnUjzfxS5pZimw0BbRDMpnycRI+oBQZA+yu2irUiUgP
sYRT94lUx9vnkzak26G1OyaPmBgH+LzhBCIU</vt:lpwstr>
  </property>
  <property fmtid="{D5CDD505-2E9C-101B-9397-08002B2CF9AE}" pid="4" name="_2015_ms_pID_7253432">
    <vt:lpwstr>Cw==</vt:lpwstr>
  </property>
  <property fmtid="{D5CDD505-2E9C-101B-9397-08002B2CF9AE}" pid="5" name="KSOProductBuildVer">
    <vt:lpwstr>2052-11.8.2.12083</vt:lpwstr>
  </property>
  <property fmtid="{D5CDD505-2E9C-101B-9397-08002B2CF9AE}" pid="6" name="ICV">
    <vt:lpwstr>AC0F2661829346ABA68EC07DF0A380CC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1725869094</vt:lpwstr>
  </property>
</Properties>
</file>