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71E4A">
      <w:pPr>
        <w:spacing w:after="312" w:afterLines="100" w:line="700" w:lineRule="exact"/>
        <w:jc w:val="center"/>
        <w:rPr>
          <w:rFonts w:ascii="方正小标宋简体" w:hAnsi="华文中宋" w:eastAsia="方正小标宋简体" w:cs="Times New Roman"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color w:val="000000"/>
          <w:sz w:val="44"/>
          <w:szCs w:val="44"/>
        </w:rPr>
        <w:t>试卷电子化材料审核内容及质量要求</w:t>
      </w:r>
    </w:p>
    <w:p w14:paraId="1E157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一、试卷电子化材料清单</w:t>
      </w:r>
    </w:p>
    <w:p w14:paraId="6031E8DD">
      <w:pPr>
        <w:spacing w:line="60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试卷电子化材料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包含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：</w:t>
      </w:r>
    </w:p>
    <w:p w14:paraId="0F272AA3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考场情况记事表</w:t>
      </w:r>
    </w:p>
    <w:p w14:paraId="3340E3CA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空白试卷</w:t>
      </w:r>
    </w:p>
    <w:p w14:paraId="79699B64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参考答案及评分标准（可与空白试卷合并）</w:t>
      </w:r>
    </w:p>
    <w:p w14:paraId="0209C2A4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课程教学大纲</w:t>
      </w:r>
    </w:p>
    <w:p w14:paraId="042CAFDF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学生试卷（含答题卡/本）</w:t>
      </w:r>
    </w:p>
    <w:p w14:paraId="071F3847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成绩单</w:t>
      </w:r>
    </w:p>
    <w:p w14:paraId="139467B6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累加环节（不含期末考试）的原始成绩记录</w:t>
      </w:r>
    </w:p>
    <w:p w14:paraId="61642910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课程目标达成评价合理性审核表</w:t>
      </w:r>
    </w:p>
    <w:p w14:paraId="3368D176">
      <w:pPr>
        <w:numPr>
          <w:ilvl w:val="0"/>
          <w:numId w:val="1"/>
        </w:numPr>
        <w:spacing w:line="600" w:lineRule="exact"/>
        <w:ind w:left="0" w:firstLine="567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课程目标达成情况评价报告</w:t>
      </w:r>
    </w:p>
    <w:p w14:paraId="0118B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二、试卷电子化材料存档要求</w:t>
      </w:r>
    </w:p>
    <w:p w14:paraId="7B52DC1C">
      <w:pPr>
        <w:spacing w:line="60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1.依据课程设立文件夹（同一课程编号的所有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置于一个文件夹），文件夹命名格式为“开课学期</w:t>
      </w:r>
      <w:r>
        <w:rPr>
          <w:rFonts w:ascii="Times New Roman" w:hAnsi="Times New Roman" w:eastAsia="方正仿宋简体" w:cs="Times New Roman"/>
          <w:sz w:val="32"/>
          <w:szCs w:val="32"/>
        </w:rPr>
        <w:t>-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开课单位</w:t>
      </w:r>
      <w:r>
        <w:rPr>
          <w:rFonts w:ascii="Times New Roman" w:hAnsi="Times New Roman" w:eastAsia="方正仿宋简体" w:cs="Times New Roman"/>
          <w:sz w:val="32"/>
          <w:szCs w:val="32"/>
        </w:rPr>
        <w:t>-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课程代码</w:t>
      </w:r>
      <w:r>
        <w:rPr>
          <w:rFonts w:ascii="Times New Roman" w:hAnsi="Times New Roman" w:eastAsia="方正仿宋简体" w:cs="Times New Roman"/>
          <w:sz w:val="32"/>
          <w:szCs w:val="32"/>
        </w:rPr>
        <w:t>-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课程名称”，示例：2024年春季学期-电子与信息工程学院-EI32007-移动通信。课程文件夹中包含以下内容：①考场情况记事表（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正考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）；②空白试卷（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正考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）；③参考答案及评分标准（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正考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）；④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课程教学大纲；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⑤学生正考试卷子文件夹（为每位授课教师设立一个子文件夹），子文件夹以教师姓名命名（若存在重名教师，需自行加以区分）；⑥补考试卷子文件夹。</w:t>
      </w:r>
    </w:p>
    <w:p w14:paraId="3D5DB34C">
      <w:pPr>
        <w:spacing w:line="600" w:lineRule="exact"/>
        <w:ind w:firstLine="640" w:firstLineChars="200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2.学生正考试卷子文件夹内，每个教学班试卷保存为一个PDF文件，文件以任务号进行命名（任务号可在成绩单上查询，示例：2023-2024-1-EI32007-001）。</w:t>
      </w:r>
    </w:p>
    <w:p w14:paraId="7A284C82">
      <w:pPr>
        <w:spacing w:line="60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3.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有学生参加补考的课程，须在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学生补考试卷子文件夹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：①补考的考场情况记事表；②空白试卷（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补考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）；③参考答案及评分标准（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补考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）；④学生补考试卷PDF文件（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教师签字成绩单及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全部补考试卷）。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无学生参加补考课程须在学生补考试卷子文件夹提供：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①空白试卷（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补考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）；②参考答案及评分标准（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补考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 w14:paraId="6AF3A032">
      <w:pPr>
        <w:spacing w:line="600" w:lineRule="exact"/>
        <w:ind w:firstLine="640" w:firstLineChars="200"/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</w:rPr>
        <w:t>4.学生正考与补考试卷的PDF文件首页，放置经任课教师签字确认的成绩单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成绩单之后紧接着附上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累加环节原始成绩记录，在成绩材料之后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附上《课程目标达成评价合理性审核表》以及《课程目标达成情况评价报告》。成绩单（或课程评价报告）之后，应严格依照成绩单上的学生顺序，以正序排列此次考试对应的全部学生试卷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</w:p>
    <w:p w14:paraId="155FB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三、教师自查可能存在的问题及整改措施</w:t>
      </w:r>
    </w:p>
    <w:p w14:paraId="7480FBEF">
      <w:pPr>
        <w:spacing w:after="312" w:afterLines="100"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为助力教师明晰检查要求以及相应整改措施，现将常见问题与解决方式对照罗列，请逐点落实。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117"/>
        <w:gridCol w:w="4554"/>
      </w:tblGrid>
      <w:tr w14:paraId="7808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5460BCBE">
            <w:pPr>
              <w:pStyle w:val="5"/>
              <w:widowControl/>
              <w:snapToGrid w:val="0"/>
              <w:spacing w:beforeAutospacing="0" w:afterAutospacing="0" w:line="480" w:lineRule="exact"/>
              <w:jc w:val="center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pacing w:val="-2"/>
                <w:sz w:val="28"/>
                <w:szCs w:val="28"/>
              </w:rPr>
              <w:t>维度</w:t>
            </w:r>
          </w:p>
        </w:tc>
        <w:tc>
          <w:tcPr>
            <w:tcW w:w="3117" w:type="dxa"/>
            <w:vAlign w:val="center"/>
          </w:tcPr>
          <w:p w14:paraId="63A99559">
            <w:pPr>
              <w:pStyle w:val="5"/>
              <w:widowControl/>
              <w:snapToGrid w:val="0"/>
              <w:spacing w:beforeAutospacing="0" w:afterAutospacing="0" w:line="480" w:lineRule="exact"/>
              <w:jc w:val="center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pacing w:val="-2"/>
                <w:sz w:val="28"/>
                <w:szCs w:val="28"/>
              </w:rPr>
              <w:t>问题现象</w:t>
            </w:r>
          </w:p>
        </w:tc>
        <w:tc>
          <w:tcPr>
            <w:tcW w:w="4554" w:type="dxa"/>
            <w:vAlign w:val="center"/>
          </w:tcPr>
          <w:p w14:paraId="739BA413">
            <w:pPr>
              <w:pStyle w:val="5"/>
              <w:widowControl/>
              <w:snapToGrid w:val="0"/>
              <w:spacing w:beforeAutospacing="0" w:afterAutospacing="0" w:line="480" w:lineRule="exact"/>
              <w:jc w:val="center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pacing w:val="-2"/>
                <w:sz w:val="28"/>
                <w:szCs w:val="28"/>
              </w:rPr>
              <w:t>解决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pacing w:val="-2"/>
                <w:sz w:val="28"/>
                <w:szCs w:val="28"/>
              </w:rPr>
              <w:t>方式</w:t>
            </w:r>
          </w:p>
        </w:tc>
      </w:tr>
      <w:tr w14:paraId="07AC6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Align w:val="center"/>
          </w:tcPr>
          <w:p w14:paraId="288F6278">
            <w:pPr>
              <w:pStyle w:val="5"/>
              <w:widowControl/>
              <w:snapToGrid w:val="0"/>
              <w:spacing w:beforeAutospacing="0" w:afterAutospacing="0" w:line="480" w:lineRule="exact"/>
              <w:jc w:val="center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Style w:val="9"/>
                <w:rFonts w:ascii="Times New Roman" w:hAnsi="Times New Roman" w:eastAsia="仿宋" w:cs="Times New Roman"/>
                <w:bCs/>
                <w:color w:val="000000"/>
                <w:spacing w:val="-2"/>
                <w:sz w:val="28"/>
                <w:szCs w:val="28"/>
              </w:rPr>
              <w:t>存档</w:t>
            </w:r>
          </w:p>
        </w:tc>
        <w:tc>
          <w:tcPr>
            <w:tcW w:w="3117" w:type="dxa"/>
            <w:vAlign w:val="center"/>
          </w:tcPr>
          <w:p w14:paraId="6388CC78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材料未电子化归档，或归档要素不全、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存档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格式不合规。</w:t>
            </w:r>
          </w:p>
        </w:tc>
        <w:tc>
          <w:tcPr>
            <w:tcW w:w="4554" w:type="dxa"/>
            <w:vAlign w:val="center"/>
          </w:tcPr>
          <w:p w14:paraId="00013164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按照试卷电子化归档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通知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要求对所有材料进行整理、扫描和存档，确保所有必备要素齐全、格式规范。</w:t>
            </w:r>
          </w:p>
        </w:tc>
      </w:tr>
      <w:tr w14:paraId="2BAD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vAlign w:val="center"/>
          </w:tcPr>
          <w:p w14:paraId="6E505291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命题</w:t>
            </w:r>
          </w:p>
        </w:tc>
        <w:tc>
          <w:tcPr>
            <w:tcW w:w="3117" w:type="dxa"/>
            <w:vAlign w:val="center"/>
          </w:tcPr>
          <w:p w14:paraId="4BD352BC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（1）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命题范围、考核分项名称/项数/占比与教学大纲不一致。</w:t>
            </w:r>
          </w:p>
        </w:tc>
        <w:tc>
          <w:tcPr>
            <w:tcW w:w="4554" w:type="dxa"/>
            <w:vAlign w:val="center"/>
          </w:tcPr>
          <w:p w14:paraId="714B5300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完成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课程教学大纲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修改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，确保其与当前考核方式完全一致。</w:t>
            </w:r>
          </w:p>
        </w:tc>
      </w:tr>
      <w:tr w14:paraId="58F5E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1D416876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3974D990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（2）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试题与近两年（含正考、补考）重复率超过30%。</w:t>
            </w:r>
          </w:p>
        </w:tc>
        <w:tc>
          <w:tcPr>
            <w:tcW w:w="4554" w:type="dxa"/>
            <w:vAlign w:val="center"/>
          </w:tcPr>
          <w:p w14:paraId="0D04E1F2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将情况报至所在学院，后续必须改正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。</w:t>
            </w:r>
          </w:p>
        </w:tc>
      </w:tr>
      <w:tr w14:paraId="452F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40AD8858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0659D2BA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Times New Roman" w:hAnsi="Times New Roman" w:eastAsia="仿宋" w:cs="Times New Roman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sz w:val="28"/>
                <w:szCs w:val="28"/>
              </w:rPr>
              <w:t>（3）试题偏重知识记忆，对应用、分析、评价等高阶能力、素质考核不足。</w:t>
            </w:r>
          </w:p>
        </w:tc>
        <w:tc>
          <w:tcPr>
            <w:tcW w:w="4554" w:type="dxa"/>
            <w:vAlign w:val="center"/>
          </w:tcPr>
          <w:p w14:paraId="42D6B6FD">
            <w:pPr>
              <w:pStyle w:val="5"/>
              <w:widowControl/>
              <w:tabs>
                <w:tab w:val="left" w:pos="1176"/>
              </w:tabs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Times New Roman" w:hAnsi="Times New Roman" w:eastAsia="仿宋" w:cs="Times New Roman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将情况报至所在学院，后续必须改正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。</w:t>
            </w:r>
          </w:p>
        </w:tc>
      </w:tr>
      <w:tr w14:paraId="08A6C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3423C8CA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119DAC1D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Times New Roman" w:hAnsi="Times New Roman" w:eastAsia="仿宋" w:cs="Times New Roman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sz w:val="28"/>
                <w:szCs w:val="28"/>
              </w:rPr>
              <w:t>（4）试题结构不合理，客观题（含选择题、判断题、纯记忆知识点的填空题）比例超过30%。</w:t>
            </w:r>
          </w:p>
        </w:tc>
        <w:tc>
          <w:tcPr>
            <w:tcW w:w="4554" w:type="dxa"/>
            <w:vAlign w:val="center"/>
          </w:tcPr>
          <w:p w14:paraId="2CE6ECA7">
            <w:pPr>
              <w:pStyle w:val="5"/>
              <w:widowControl/>
              <w:tabs>
                <w:tab w:val="left" w:pos="1176"/>
              </w:tabs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将情况报至所在学院，后续必须改正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。</w:t>
            </w:r>
          </w:p>
        </w:tc>
      </w:tr>
      <w:tr w14:paraId="05F0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304F839E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7A4B4602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hint="eastAsia" w:ascii="Times New Roman" w:hAnsi="Times New Roman" w:eastAsia="仿宋" w:cs="Times New Roman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pacing w:val="-2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 w:cs="Times New Roman"/>
                <w:spacing w:val="-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" w:cs="Times New Roman"/>
                <w:spacing w:val="-2"/>
                <w:sz w:val="28"/>
                <w:szCs w:val="28"/>
              </w:rPr>
              <w:t>）</w:t>
            </w:r>
            <w:r>
              <w:rPr>
                <w:rFonts w:hint="eastAsia" w:ascii="Times New Roman" w:hAnsi="Times New Roman" w:eastAsia="仿宋" w:cs="Times New Roman"/>
                <w:spacing w:val="-2"/>
                <w:sz w:val="28"/>
                <w:szCs w:val="28"/>
                <w:lang w:val="en-US" w:eastAsia="zh-CN"/>
              </w:rPr>
              <w:t>正考和补考试题题量、难度不一致或有重复题。</w:t>
            </w:r>
          </w:p>
        </w:tc>
        <w:tc>
          <w:tcPr>
            <w:tcW w:w="4554" w:type="dxa"/>
            <w:vAlign w:val="center"/>
          </w:tcPr>
          <w:p w14:paraId="2E0141C5">
            <w:pPr>
              <w:pStyle w:val="5"/>
              <w:widowControl/>
              <w:tabs>
                <w:tab w:val="left" w:pos="1176"/>
              </w:tabs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将情况报至所在学院，后续必须改正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。</w:t>
            </w:r>
          </w:p>
        </w:tc>
      </w:tr>
      <w:tr w14:paraId="0BD72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vAlign w:val="center"/>
          </w:tcPr>
          <w:p w14:paraId="3ABD0781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阅卷</w:t>
            </w:r>
          </w:p>
        </w:tc>
        <w:tc>
          <w:tcPr>
            <w:tcW w:w="3117" w:type="dxa"/>
            <w:vAlign w:val="center"/>
          </w:tcPr>
          <w:p w14:paraId="2A23E563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（1）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参考答案及评分标准有误、不详细或评分点不明确。</w:t>
            </w:r>
          </w:p>
        </w:tc>
        <w:tc>
          <w:tcPr>
            <w:tcW w:w="4554" w:type="dxa"/>
            <w:vAlign w:val="center"/>
          </w:tcPr>
          <w:p w14:paraId="0F4F2BBD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完成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参考答案及评分标准修订，确保准确性、合理性，并细化到每一个可执行的评分点。</w:t>
            </w:r>
          </w:p>
        </w:tc>
      </w:tr>
      <w:tr w14:paraId="7A8C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26017AAD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7AE0D05D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（2）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未严格按评分标准阅卷；分数统计或录入有误。</w:t>
            </w:r>
          </w:p>
        </w:tc>
        <w:tc>
          <w:tcPr>
            <w:tcW w:w="4554" w:type="dxa"/>
            <w:vAlign w:val="center"/>
          </w:tcPr>
          <w:p w14:paraId="56C8C253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对所有试卷进行核查，并严格按照评分标准予以评阅。若出现成绩变动情况，需上报至所在学院。</w:t>
            </w:r>
          </w:p>
        </w:tc>
      </w:tr>
      <w:tr w14:paraId="68954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5F0C27D4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69C5B1E7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（3）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未使用红笔批阅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或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批阅痕迹不清。</w:t>
            </w:r>
          </w:p>
        </w:tc>
        <w:tc>
          <w:tcPr>
            <w:tcW w:w="4554" w:type="dxa"/>
            <w:vAlign w:val="center"/>
          </w:tcPr>
          <w:p w14:paraId="72F09342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后续阅卷必须使用红笔，并确保批改标记清晰可辨。</w:t>
            </w:r>
          </w:p>
        </w:tc>
      </w:tr>
      <w:tr w14:paraId="78BD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</w:tcPr>
          <w:p w14:paraId="3306F246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01B1CDD8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（4）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评分方式混乱（加分、扣分混用）；题目旁未标注得分。</w:t>
            </w:r>
          </w:p>
        </w:tc>
        <w:tc>
          <w:tcPr>
            <w:tcW w:w="4554" w:type="dxa"/>
            <w:vAlign w:val="center"/>
          </w:tcPr>
          <w:p w14:paraId="31A6B58C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根据修改最小化原则，选择一种评分方式（加分或扣分）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完成重新批阅。</w:t>
            </w:r>
          </w:p>
          <w:p w14:paraId="70B9A96C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未标注得分的，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每道题目的题首或醒目位置须清晰标注本题得分。</w:t>
            </w:r>
          </w:p>
        </w:tc>
      </w:tr>
      <w:tr w14:paraId="4A50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51" w:type="dxa"/>
            <w:vMerge w:val="continue"/>
          </w:tcPr>
          <w:p w14:paraId="3DA4B128">
            <w:pPr>
              <w:spacing w:line="60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117" w:type="dxa"/>
            <w:vAlign w:val="center"/>
          </w:tcPr>
          <w:p w14:paraId="0387EFF1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（5）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分数修改处无阅卷人签名。</w:t>
            </w:r>
          </w:p>
        </w:tc>
        <w:tc>
          <w:tcPr>
            <w:tcW w:w="4554" w:type="dxa"/>
            <w:vAlign w:val="center"/>
          </w:tcPr>
          <w:p w14:paraId="207D2117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所有分数修改处进行补签名确认。</w:t>
            </w:r>
          </w:p>
        </w:tc>
      </w:tr>
      <w:tr w14:paraId="2BB9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vAlign w:val="center"/>
          </w:tcPr>
          <w:p w14:paraId="098BB539">
            <w:pPr>
              <w:pStyle w:val="5"/>
              <w:widowControl/>
              <w:snapToGrid w:val="0"/>
              <w:spacing w:beforeAutospacing="0" w:afterAutospacing="0" w:line="480" w:lineRule="exact"/>
              <w:jc w:val="center"/>
              <w:textAlignment w:val="baseline"/>
              <w:rPr>
                <w:rFonts w:hint="eastAsia" w:ascii="Times New Roman" w:hAnsi="Times New Roman" w:eastAsia="仿宋" w:cs="Times New Roman"/>
                <w:b/>
                <w:bCs/>
                <w:color w:val="000000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pacing w:val="-2"/>
                <w:sz w:val="28"/>
                <w:szCs w:val="28"/>
                <w:lang w:val="en-US" w:eastAsia="zh-CN"/>
              </w:rPr>
              <w:t>成绩分析</w:t>
            </w:r>
          </w:p>
        </w:tc>
        <w:tc>
          <w:tcPr>
            <w:tcW w:w="3117" w:type="dxa"/>
            <w:vAlign w:val="center"/>
          </w:tcPr>
          <w:p w14:paraId="59E9D837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课程未进行命题合理性审核与课程目标达成评价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；达成评价过于简略，不符合成果导向理念，未能对持续改进形成有效支撑。</w:t>
            </w:r>
          </w:p>
        </w:tc>
        <w:tc>
          <w:tcPr>
            <w:tcW w:w="4554" w:type="dxa"/>
            <w:vAlign w:val="center"/>
          </w:tcPr>
          <w:p w14:paraId="725E0224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补做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/修改《课程目标达成评价合理性审核表》以及《课程目标达成情况评价报告》。《课程目标达成情况评价报告》应全面覆盖课程考核的各个环节实施情况、各个课程目标的达成情况、本轮教学存在的问题及改进措施。</w:t>
            </w:r>
          </w:p>
        </w:tc>
      </w:tr>
      <w:tr w14:paraId="0C70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continue"/>
            <w:vAlign w:val="center"/>
          </w:tcPr>
          <w:p w14:paraId="2EE630A2">
            <w:pPr>
              <w:pStyle w:val="5"/>
              <w:widowControl/>
              <w:snapToGrid w:val="0"/>
              <w:spacing w:beforeAutospacing="0" w:afterAutospacing="0" w:line="480" w:lineRule="exact"/>
              <w:jc w:val="center"/>
              <w:textAlignment w:val="baseline"/>
              <w:rPr>
                <w:rFonts w:ascii="Times New Roman" w:hAnsi="Times New Roman" w:eastAsia="仿宋" w:cs="Times New Roman"/>
                <w:b/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14:paraId="347A8BF1">
            <w:pPr>
              <w:pStyle w:val="5"/>
              <w:widowControl/>
              <w:snapToGrid w:val="0"/>
              <w:spacing w:beforeAutospacing="0" w:afterAutospacing="0" w:line="480" w:lineRule="exact"/>
              <w:ind w:firstLine="276" w:firstLineChars="100"/>
              <w:jc w:val="both"/>
              <w:textAlignment w:val="baseline"/>
              <w:rPr>
                <w:rFonts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）课程各考核环节（含期末试卷、平时作业、实验报告、课堂表现、项目报告、期末报告等）评分区分度低，未形成合理梯度，未能有效反映学生学习成效的差异。</w:t>
            </w:r>
          </w:p>
        </w:tc>
        <w:tc>
          <w:tcPr>
            <w:tcW w:w="4554" w:type="dxa"/>
            <w:vAlign w:val="center"/>
          </w:tcPr>
          <w:p w14:paraId="0A0611B2">
            <w:pPr>
              <w:pStyle w:val="5"/>
              <w:widowControl/>
              <w:snapToGrid w:val="0"/>
              <w:spacing w:beforeAutospacing="0" w:afterAutospacing="0" w:line="480" w:lineRule="exact"/>
              <w:ind w:firstLine="552" w:firstLineChars="200"/>
              <w:jc w:val="both"/>
              <w:textAlignment w:val="baseline"/>
              <w:rPr>
                <w:rFonts w:hint="default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</w:rPr>
              <w:t>形成整改报告，作为电子化材料的一部分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color w:val="000000"/>
                <w:spacing w:val="-2"/>
                <w:sz w:val="28"/>
                <w:szCs w:val="28"/>
                <w:lang w:val="en-US" w:eastAsia="zh-CN"/>
              </w:rPr>
              <w:t>后续必须改正。</w:t>
            </w:r>
          </w:p>
        </w:tc>
      </w:tr>
    </w:tbl>
    <w:p w14:paraId="1382928A">
      <w:pPr>
        <w:snapToGrid w:val="0"/>
        <w:jc w:val="left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14DBBC-C999-4D40-8C82-10244FEC64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8245146-B327-480C-9498-683E7B0C3C8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EB250B08-4C46-458B-AC2F-8758CCBD7815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E492FA00-2AA5-4C4A-B1DC-A9391659812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5D2BE2E-9586-4FFF-AF57-B4FDA1A4AD8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515039"/>
    <w:multiLevelType w:val="multilevel"/>
    <w:tmpl w:val="2C51503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5B4"/>
    <w:rsid w:val="00056670"/>
    <w:rsid w:val="000A0BBA"/>
    <w:rsid w:val="00124BA4"/>
    <w:rsid w:val="002134F7"/>
    <w:rsid w:val="00264BBC"/>
    <w:rsid w:val="00420915"/>
    <w:rsid w:val="00445915"/>
    <w:rsid w:val="004F5044"/>
    <w:rsid w:val="005240B1"/>
    <w:rsid w:val="005C0A5C"/>
    <w:rsid w:val="00601437"/>
    <w:rsid w:val="00734CC4"/>
    <w:rsid w:val="00914769"/>
    <w:rsid w:val="009348B2"/>
    <w:rsid w:val="00A23D2F"/>
    <w:rsid w:val="00C52A21"/>
    <w:rsid w:val="00C973BE"/>
    <w:rsid w:val="00CB012C"/>
    <w:rsid w:val="00D345B4"/>
    <w:rsid w:val="01751AD8"/>
    <w:rsid w:val="0519657F"/>
    <w:rsid w:val="076B1CFB"/>
    <w:rsid w:val="07EB3BFC"/>
    <w:rsid w:val="09122919"/>
    <w:rsid w:val="093700E7"/>
    <w:rsid w:val="09785A35"/>
    <w:rsid w:val="09E03773"/>
    <w:rsid w:val="0B0F5706"/>
    <w:rsid w:val="0B9C6927"/>
    <w:rsid w:val="0C871385"/>
    <w:rsid w:val="11E46932"/>
    <w:rsid w:val="13000195"/>
    <w:rsid w:val="13BD16BF"/>
    <w:rsid w:val="1AC82188"/>
    <w:rsid w:val="1B2129A5"/>
    <w:rsid w:val="1C0405E8"/>
    <w:rsid w:val="223374E5"/>
    <w:rsid w:val="233F242E"/>
    <w:rsid w:val="23915A9E"/>
    <w:rsid w:val="24831FDA"/>
    <w:rsid w:val="258129BE"/>
    <w:rsid w:val="25EF4315"/>
    <w:rsid w:val="26890340"/>
    <w:rsid w:val="276238C9"/>
    <w:rsid w:val="28BB0E0D"/>
    <w:rsid w:val="2B2B3A32"/>
    <w:rsid w:val="31093867"/>
    <w:rsid w:val="31197FA8"/>
    <w:rsid w:val="321426E9"/>
    <w:rsid w:val="36182A0D"/>
    <w:rsid w:val="3EF739E5"/>
    <w:rsid w:val="4091563A"/>
    <w:rsid w:val="419E657D"/>
    <w:rsid w:val="41F769C1"/>
    <w:rsid w:val="4483327D"/>
    <w:rsid w:val="44CD1060"/>
    <w:rsid w:val="463547E1"/>
    <w:rsid w:val="47A80529"/>
    <w:rsid w:val="4D4A4054"/>
    <w:rsid w:val="4E7A7799"/>
    <w:rsid w:val="4E8C5DAC"/>
    <w:rsid w:val="50E104DF"/>
    <w:rsid w:val="51200A2D"/>
    <w:rsid w:val="55D93874"/>
    <w:rsid w:val="5A197432"/>
    <w:rsid w:val="5E4618E9"/>
    <w:rsid w:val="5E4950F5"/>
    <w:rsid w:val="61D75138"/>
    <w:rsid w:val="62970423"/>
    <w:rsid w:val="643979E4"/>
    <w:rsid w:val="68E777AA"/>
    <w:rsid w:val="6BA41378"/>
    <w:rsid w:val="6CB5251A"/>
    <w:rsid w:val="6FF675F6"/>
    <w:rsid w:val="78DD0E2E"/>
    <w:rsid w:val="7AD2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844</Words>
  <Characters>887</Characters>
  <Lines>89</Lines>
  <Paragraphs>56</Paragraphs>
  <TotalTime>22</TotalTime>
  <ScaleCrop>false</ScaleCrop>
  <LinksUpToDate>false</LinksUpToDate>
  <CharactersWithSpaces>887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2025-09-05T11:43:00Z</dcterms:created>
  <dc:creator>wangy</dc:creator>
  <cp:lastModifiedBy>admin</cp:lastModifiedBy>
  <cp:lastPrinted>2025-09-06T02:19:00Z</cp:lastPrinted>
  <dcterms:modified xsi:type="dcterms:W3CDTF">2026-08-27T01:44:33Z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eyJoZGlkIjoiOGUyNGJiMTUwYjMzZjA5YmZmYjQyODkzYmQ4YjI5N2UiLCJ1c2VySWQiOiI4NjE4MDY0ODcifQ==</vt:lpwstr>
  </property>
  <property fmtid="{D5CDD505-2E9C-101B-9397-08002B2CF9AE}" pid="4" name="ICV">
    <vt:lpwstr>CA6EFA0475C94988B2BAC8EFC6C7FA04_13</vt:lpwstr>
  </property>
</Properties>
</file>